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29D" w:rsidRDefault="00F31CB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 do ć</w:t>
      </w:r>
      <w:r w:rsidR="00F4029D">
        <w:rPr>
          <w:b/>
          <w:sz w:val="28"/>
          <w:szCs w:val="28"/>
        </w:rPr>
        <w:t>wiczeni</w:t>
      </w:r>
      <w:r>
        <w:rPr>
          <w:b/>
          <w:sz w:val="28"/>
          <w:szCs w:val="28"/>
        </w:rPr>
        <w:t>a</w:t>
      </w:r>
      <w:r w:rsidR="00F26EC6">
        <w:rPr>
          <w:b/>
          <w:sz w:val="28"/>
          <w:szCs w:val="28"/>
        </w:rPr>
        <w:t xml:space="preserve"> nr 4a</w:t>
      </w:r>
    </w:p>
    <w:p w:rsidR="00886651" w:rsidRPr="00F26EC6" w:rsidRDefault="00F26EC6">
      <w:pPr>
        <w:rPr>
          <w:b/>
          <w:sz w:val="28"/>
          <w:szCs w:val="28"/>
        </w:rPr>
      </w:pPr>
      <w:r w:rsidRPr="00F26EC6">
        <w:rPr>
          <w:b/>
          <w:sz w:val="28"/>
          <w:szCs w:val="28"/>
        </w:rPr>
        <w:t>Praktyczna realizacja przemiany adiabatycznej jako wybranej przemiany politropowej</w:t>
      </w:r>
    </w:p>
    <w:p w:rsidR="00886651" w:rsidRDefault="00886651">
      <w:pPr>
        <w:rPr>
          <w:b/>
          <w:sz w:val="28"/>
          <w:szCs w:val="28"/>
        </w:rPr>
      </w:pPr>
    </w:p>
    <w:p w:rsidR="00F4029D" w:rsidRDefault="00F26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Celem</w:t>
      </w:r>
      <w:r w:rsidR="001747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ćwiczenia jest  zapoznanie się z odmianą doświadczenia </w:t>
      </w:r>
      <w:r w:rsidR="00174787">
        <w:rPr>
          <w:b/>
          <w:sz w:val="28"/>
          <w:szCs w:val="28"/>
        </w:rPr>
        <w:t>Clementa-</w:t>
      </w:r>
      <w:proofErr w:type="spellStart"/>
      <w:r w:rsidR="00174787">
        <w:rPr>
          <w:b/>
          <w:sz w:val="28"/>
          <w:szCs w:val="28"/>
        </w:rPr>
        <w:t>Desormes’a</w:t>
      </w:r>
      <w:proofErr w:type="spellEnd"/>
      <w:r w:rsidR="00174787">
        <w:rPr>
          <w:b/>
          <w:sz w:val="28"/>
          <w:szCs w:val="28"/>
        </w:rPr>
        <w:t xml:space="preserve"> i wyznaczeniem wykładnika politropy i ewentualnym sprawdzeniu ,  czy zrealizowana przemiana jest przemianą bliską przemianie adiabatycznej.</w:t>
      </w:r>
    </w:p>
    <w:p w:rsidR="00D35FEA" w:rsidRDefault="00F4029D">
      <w:r>
        <w:t xml:space="preserve">Instrukcja do ćwiczenia tutaj: </w:t>
      </w:r>
      <w:hyperlink r:id="rId5" w:history="1">
        <w:r w:rsidR="00174787">
          <w:rPr>
            <w:rStyle w:val="Hipercze"/>
          </w:rPr>
          <w:t>http://fluid.itcmp.pwr.wroc.pl/~epol/?a=Termodynamika&amp;&amp;b=lab</w:t>
        </w:r>
      </w:hyperlink>
    </w:p>
    <w:p w:rsidR="0022191E" w:rsidRDefault="00F4029D">
      <w:r>
        <w:t xml:space="preserve">Film instruktażowy do ćwiczenia do pobrania stąd: </w:t>
      </w:r>
    </w:p>
    <w:p w:rsidR="00F4029D" w:rsidRDefault="003D690B">
      <w:hyperlink r:id="rId6" w:history="1">
        <w:r w:rsidR="0022191E" w:rsidRPr="009864AE">
          <w:rPr>
            <w:rStyle w:val="Hipercze"/>
          </w:rPr>
          <w:t>https://drive.google.com/drive/folders/181WHKn-If3rdLaEi-49JBWiQPLhua2N1?usp=sharing</w:t>
        </w:r>
      </w:hyperlink>
    </w:p>
    <w:p w:rsidR="0022191E" w:rsidRDefault="00174787" w:rsidP="00174787">
      <w:pPr>
        <w:pStyle w:val="Akapitzlist"/>
        <w:numPr>
          <w:ilvl w:val="0"/>
          <w:numId w:val="2"/>
        </w:numPr>
      </w:pPr>
      <w:r w:rsidRPr="005E2714">
        <w:rPr>
          <w:b/>
        </w:rPr>
        <w:t xml:space="preserve">Dowód, że ciśnienie </w:t>
      </w:r>
      <w:proofErr w:type="spellStart"/>
      <w:r w:rsidRPr="005E2714">
        <w:rPr>
          <w:b/>
        </w:rPr>
        <w:t>p</w:t>
      </w:r>
      <w:r w:rsidRPr="005E2714">
        <w:rPr>
          <w:b/>
          <w:vertAlign w:val="subscript"/>
        </w:rPr>
        <w:t>m</w:t>
      </w:r>
      <w:proofErr w:type="spellEnd"/>
      <w:r w:rsidRPr="005E2714">
        <w:rPr>
          <w:b/>
        </w:rPr>
        <w:t xml:space="preserve"> , które wystąpi w</w:t>
      </w:r>
      <w:r w:rsidR="005E2714" w:rsidRPr="005E2714">
        <w:rPr>
          <w:b/>
        </w:rPr>
        <w:t xml:space="preserve"> obu zbiornikach tuż po ich połą</w:t>
      </w:r>
      <w:r w:rsidRPr="005E2714">
        <w:rPr>
          <w:b/>
        </w:rPr>
        <w:t xml:space="preserve">czeniu , jest </w:t>
      </w:r>
      <w:r w:rsidR="005E2714" w:rsidRPr="005E2714">
        <w:rPr>
          <w:b/>
        </w:rPr>
        <w:t xml:space="preserve">średnią </w:t>
      </w:r>
      <w:proofErr w:type="spellStart"/>
      <w:r w:rsidR="005E2714" w:rsidRPr="005E2714">
        <w:rPr>
          <w:b/>
        </w:rPr>
        <w:t>artym</w:t>
      </w:r>
      <w:r w:rsidR="003D690B">
        <w:rPr>
          <w:b/>
        </w:rPr>
        <w:t>e</w:t>
      </w:r>
      <w:r w:rsidR="005E2714" w:rsidRPr="005E2714">
        <w:rPr>
          <w:b/>
        </w:rPr>
        <w:t>tyczną</w:t>
      </w:r>
      <w:proofErr w:type="spellEnd"/>
      <w:r w:rsidR="005E2714" w:rsidRPr="005E2714">
        <w:rPr>
          <w:b/>
        </w:rPr>
        <w:t xml:space="preserve">  ciśnień przed połączeniem przestrzeni obu zbiorników</w:t>
      </w:r>
      <w:r w:rsidR="005E2714">
        <w:t>.( d-d jest w instrukcji ćwiczenia)</w:t>
      </w: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</w:pPr>
      <w:r>
        <w:t xml:space="preserve">Ciśnienia </w:t>
      </w:r>
      <w:proofErr w:type="spellStart"/>
      <w:r>
        <w:t>p</w:t>
      </w:r>
      <w:r w:rsidRPr="00174787">
        <w:rPr>
          <w:vertAlign w:val="subscript"/>
        </w:rPr>
        <w:t>m</w:t>
      </w:r>
      <w:proofErr w:type="spellEnd"/>
      <w:r>
        <w:t xml:space="preserve"> nie mierzy się, ponieważ dla gazu doskonałego możemy obliczyć ze wzoru:</w:t>
      </w: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</w:pPr>
      <w:r>
        <w:t xml:space="preserve">                                                              </w:t>
      </w:r>
      <w:r>
        <w:rPr>
          <w:position w:val="-24"/>
        </w:rPr>
        <w:object w:dxaOrig="1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0.75pt" o:ole="">
            <v:imagedata r:id="rId7" o:title=""/>
          </v:shape>
          <o:OLEObject Type="Embed" ProgID="Equation.3" ShapeID="_x0000_i1025" DrawAspect="Content" ObjectID="_1650988301" r:id="rId8"/>
        </w:object>
      </w:r>
      <w:r>
        <w:t xml:space="preserve">                                  </w:t>
      </w:r>
      <w:bookmarkStart w:id="0" w:name="_GoBack"/>
      <w:bookmarkEnd w:id="0"/>
      <w:r>
        <w:t xml:space="preserve">                         (4)</w:t>
      </w:r>
    </w:p>
    <w:p w:rsidR="00174787" w:rsidRP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  <w:rPr>
          <w:u w:val="single"/>
        </w:rPr>
      </w:pPr>
      <w:r w:rsidRPr="00174787">
        <w:rPr>
          <w:u w:val="single"/>
        </w:rPr>
        <w:t>Wyprowadzenie wzoru:</w:t>
      </w: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  <w:jc w:val="both"/>
      </w:pPr>
      <w:r>
        <w:t>W przedziale czasu od otwarcia zaworu do jego zamknięcia nie jest wykonywana praca zewnętrzna, a dopływy ciepła są znikomo małe z powodu dużej szybkości procesu. Dlatego można przyjąć, że całkowita energia wewnętrzna układu (U</w:t>
      </w:r>
      <w:r w:rsidRPr="00174787">
        <w:rPr>
          <w:vertAlign w:val="subscript"/>
        </w:rPr>
        <w:t>A</w:t>
      </w:r>
      <w:r>
        <w:t>+U</w:t>
      </w:r>
      <w:r w:rsidRPr="00174787">
        <w:rPr>
          <w:vertAlign w:val="subscript"/>
        </w:rPr>
        <w:t>B</w:t>
      </w:r>
      <w:r>
        <w:t>) nie zmienia się (w fazie wyrównywania temperatur już tak nie jest!).</w:t>
      </w: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</w:pPr>
      <w:r>
        <w:t>Dla gazu doskonałego energia wewnętrzna dana jest wzorem:</w:t>
      </w: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</w:pPr>
      <w:r>
        <w:t xml:space="preserve">                                                             </w:t>
      </w:r>
      <w:r>
        <w:rPr>
          <w:position w:val="-24"/>
        </w:rPr>
        <w:object w:dxaOrig="1440" w:dyaOrig="620">
          <v:shape id="_x0000_i1026" type="#_x0000_t75" style="width:1in;height:30.75pt" o:ole="">
            <v:imagedata r:id="rId9" o:title=""/>
          </v:shape>
          <o:OLEObject Type="Embed" ProgID="Equation.3" ShapeID="_x0000_i1026" DrawAspect="Content" ObjectID="_1650988302" r:id="rId10"/>
        </w:object>
      </w:r>
      <w:r>
        <w:t xml:space="preserve">  [J]                          </w:t>
      </w:r>
      <w:r w:rsidR="005E2714">
        <w:t xml:space="preserve">                             </w:t>
      </w:r>
    </w:p>
    <w:p w:rsidR="00174787" w:rsidRDefault="00174787" w:rsidP="00174787">
      <w:pPr>
        <w:pStyle w:val="Akapitzlist"/>
        <w:numPr>
          <w:ilvl w:val="0"/>
          <w:numId w:val="2"/>
        </w:numPr>
        <w:tabs>
          <w:tab w:val="left" w:pos="720"/>
          <w:tab w:val="left" w:pos="8100"/>
          <w:tab w:val="left" w:pos="8280"/>
        </w:tabs>
        <w:jc w:val="center"/>
      </w:pPr>
    </w:p>
    <w:p w:rsidR="00174787" w:rsidRDefault="00174787" w:rsidP="005E2714">
      <w:pPr>
        <w:pStyle w:val="Akapitzlist"/>
        <w:tabs>
          <w:tab w:val="left" w:pos="720"/>
          <w:tab w:val="left" w:pos="8100"/>
          <w:tab w:val="left" w:pos="8280"/>
        </w:tabs>
      </w:pPr>
      <w:r>
        <w:t>Wobec tego warunek stałości energii dla układu wyraża równanie:</w:t>
      </w:r>
    </w:p>
    <w:p w:rsidR="00174787" w:rsidRDefault="00174787" w:rsidP="00174787">
      <w:pPr>
        <w:pStyle w:val="Akapitzlist"/>
        <w:numPr>
          <w:ilvl w:val="0"/>
          <w:numId w:val="2"/>
        </w:numPr>
        <w:tabs>
          <w:tab w:val="left" w:pos="720"/>
          <w:tab w:val="left" w:pos="8100"/>
          <w:tab w:val="left" w:pos="8280"/>
        </w:tabs>
        <w:jc w:val="center"/>
      </w:pPr>
      <w:r>
        <w:rPr>
          <w:position w:val="-10"/>
        </w:rPr>
        <w:object w:dxaOrig="180" w:dyaOrig="340">
          <v:shape id="_x0000_i1027" type="#_x0000_t75" style="width:9pt;height:17.25pt" o:ole="">
            <v:imagedata r:id="rId11" o:title=""/>
          </v:shape>
          <o:OLEObject Type="Embed" ProgID="Equation.3" ShapeID="_x0000_i1027" DrawAspect="Content" ObjectID="_1650988303" r:id="rId12"/>
        </w:object>
      </w:r>
    </w:p>
    <w:p w:rsidR="00174787" w:rsidRDefault="00174787" w:rsidP="005E2714">
      <w:pPr>
        <w:pStyle w:val="Tekstpodstawowy2"/>
        <w:ind w:left="360"/>
        <w:jc w:val="left"/>
      </w:pPr>
      <w:r>
        <w:t xml:space="preserve">               </w:t>
      </w:r>
      <w:r w:rsidR="005E2714">
        <w:t xml:space="preserve">                    </w:t>
      </w:r>
      <w:r>
        <w:t xml:space="preserve">        </w:t>
      </w:r>
      <w:r>
        <w:rPr>
          <w:position w:val="-24"/>
        </w:rPr>
        <w:object w:dxaOrig="3420" w:dyaOrig="620">
          <v:shape id="_x0000_i1028" type="#_x0000_t75" style="width:171pt;height:30.75pt" o:ole="">
            <v:imagedata r:id="rId13" o:title=""/>
          </v:shape>
          <o:OLEObject Type="Embed" ProgID="Equation.3" ShapeID="_x0000_i1028" DrawAspect="Content" ObjectID="_1650988304" r:id="rId14"/>
        </w:object>
      </w:r>
      <w:r>
        <w:t xml:space="preserve">         </w:t>
      </w:r>
      <w:r w:rsidR="005E2714">
        <w:t xml:space="preserve">                             </w:t>
      </w:r>
    </w:p>
    <w:p w:rsidR="00174787" w:rsidRDefault="00174787" w:rsidP="005E2714">
      <w:pPr>
        <w:pStyle w:val="Tekstpodstawowy2"/>
        <w:ind w:left="720"/>
        <w:jc w:val="left"/>
      </w:pPr>
    </w:p>
    <w:p w:rsidR="00174787" w:rsidRDefault="00174787" w:rsidP="005E2714">
      <w:pPr>
        <w:pStyle w:val="Tekstpodstawowy2"/>
        <w:ind w:left="720"/>
        <w:jc w:val="left"/>
      </w:pPr>
      <w:r>
        <w:t>Podstawiając p</w:t>
      </w:r>
      <w:r>
        <w:rPr>
          <w:vertAlign w:val="subscript"/>
        </w:rPr>
        <w:t>A2</w:t>
      </w:r>
      <w:r>
        <w:t xml:space="preserve"> = p</w:t>
      </w:r>
      <w:r>
        <w:rPr>
          <w:vertAlign w:val="subscript"/>
        </w:rPr>
        <w:t>B2</w:t>
      </w:r>
      <w:r>
        <w:t xml:space="preserve"> = </w:t>
      </w:r>
      <w:proofErr w:type="spellStart"/>
      <w:r>
        <w:t>p</w:t>
      </w:r>
      <w:r>
        <w:rPr>
          <w:vertAlign w:val="subscript"/>
        </w:rPr>
        <w:t>m</w:t>
      </w:r>
      <w:proofErr w:type="spellEnd"/>
      <w:r>
        <w:t xml:space="preserve"> otrzymamy szukany wzór (4).</w:t>
      </w:r>
    </w:p>
    <w:p w:rsidR="00174787" w:rsidRDefault="00174787" w:rsidP="005E2714">
      <w:pPr>
        <w:pStyle w:val="Tekstpodstawowy2"/>
        <w:ind w:left="720"/>
        <w:jc w:val="left"/>
      </w:pPr>
    </w:p>
    <w:p w:rsidR="005E2714" w:rsidRDefault="005E2714" w:rsidP="005E2714">
      <w:pPr>
        <w:pStyle w:val="Akapitzlist"/>
        <w:ind w:left="426"/>
      </w:pPr>
      <w:r>
        <w:t>2.    Udowodnienie , ze wykładnik politropy n, w szczególności k, daje się policzyć , ze wzoru:</w:t>
      </w:r>
    </w:p>
    <w:p w:rsidR="005E2714" w:rsidRDefault="005E2714" w:rsidP="005E2714">
      <w:pPr>
        <w:pStyle w:val="Akapitzlist"/>
        <w:ind w:left="426"/>
      </w:pPr>
      <w:r>
        <w:t xml:space="preserve">                                                          </w:t>
      </w:r>
      <w:r>
        <w:rPr>
          <w:position w:val="-56"/>
        </w:rPr>
        <w:object w:dxaOrig="1420" w:dyaOrig="1240">
          <v:shape id="_x0000_i1029" type="#_x0000_t75" style="width:71.25pt;height:62.25pt" o:ole="" fillcolor="window">
            <v:imagedata r:id="rId15" o:title=""/>
          </v:shape>
          <o:OLEObject Type="Embed" ProgID="Equation.3" ShapeID="_x0000_i1029" DrawAspect="Content" ObjectID="_1650988305" r:id="rId16"/>
        </w:object>
      </w:r>
    </w:p>
    <w:p w:rsidR="005E2714" w:rsidRDefault="005E2714" w:rsidP="005E2714">
      <w:pPr>
        <w:pStyle w:val="Akapitzlist"/>
        <w:ind w:left="426"/>
      </w:pPr>
    </w:p>
    <w:p w:rsidR="005E2714" w:rsidRDefault="005E2714" w:rsidP="005E2714">
      <w:pPr>
        <w:pStyle w:val="Akapitzlist"/>
      </w:pPr>
    </w:p>
    <w:p w:rsidR="000365DE" w:rsidRDefault="00FA170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2625" cy="281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2625" cy="33337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3100" cy="2286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2752725" cy="53054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171825" cy="5143500"/>
            <wp:effectExtent l="476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18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  <w:noProof/>
          <w:lang w:eastAsia="pl-PL"/>
        </w:rPr>
      </w:pP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3228975" cy="49815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8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0D" w:rsidRDefault="00FA170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828925" cy="4943475"/>
            <wp:effectExtent l="9525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6A" w:rsidRPr="000365DE" w:rsidRDefault="003B5A6A">
      <w:pPr>
        <w:rPr>
          <w:b/>
        </w:rPr>
      </w:pPr>
      <w:r w:rsidRPr="000365DE">
        <w:rPr>
          <w:b/>
        </w:rPr>
        <w:t>Zadania</w:t>
      </w:r>
      <w:r w:rsidR="00A808BE" w:rsidRPr="000365DE">
        <w:rPr>
          <w:b/>
        </w:rPr>
        <w:t xml:space="preserve"> do wykonania</w:t>
      </w:r>
      <w:r w:rsidRPr="000365DE">
        <w:rPr>
          <w:b/>
        </w:rPr>
        <w:t>:</w:t>
      </w:r>
    </w:p>
    <w:p w:rsidR="000365DE" w:rsidRDefault="000365DE" w:rsidP="000365DE">
      <w:pPr>
        <w:pStyle w:val="Tekstpodstawowy2"/>
        <w:jc w:val="left"/>
      </w:pPr>
      <w:r>
        <w:t>1. Wyniki pomiarów zamieścić w tabeli.</w:t>
      </w:r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0365DE" w:rsidTr="002B295F">
        <w:trPr>
          <w:cantSplit/>
        </w:trPr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  <w:rPr>
                <w:vertAlign w:val="subscript"/>
              </w:rPr>
            </w:pPr>
            <w:r>
              <w:t>p</w:t>
            </w:r>
            <w:r>
              <w:rPr>
                <w:vertAlign w:val="subscript"/>
              </w:rPr>
              <w:t>A1</w:t>
            </w:r>
          </w:p>
        </w:tc>
        <w:tc>
          <w:tcPr>
            <w:tcW w:w="7896" w:type="dxa"/>
            <w:gridSpan w:val="6"/>
          </w:tcPr>
          <w:p w:rsidR="000365DE" w:rsidRDefault="000365DE" w:rsidP="002B295F">
            <w:pPr>
              <w:pStyle w:val="Tekstpodstawowy2"/>
              <w:jc w:val="left"/>
            </w:pPr>
          </w:p>
        </w:tc>
      </w:tr>
      <w:tr w:rsidR="000365DE" w:rsidTr="002B295F"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  <w:rPr>
                <w:vertAlign w:val="superscript"/>
              </w:rPr>
            </w:pPr>
            <w:r>
              <w:t>p</w:t>
            </w:r>
            <w:r>
              <w:rPr>
                <w:vertAlign w:val="subscript"/>
              </w:rPr>
              <w:t>B1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</w:tr>
      <w:tr w:rsidR="000365DE" w:rsidTr="002B295F"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  <w:r>
              <w:t>p</w:t>
            </w:r>
            <w:r>
              <w:rPr>
                <w:vertAlign w:val="subscript"/>
              </w:rPr>
              <w:t>m1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</w:tr>
      <w:tr w:rsidR="000365DE" w:rsidTr="002B295F"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  <w:r>
              <w:t>p</w:t>
            </w:r>
            <w:r>
              <w:rPr>
                <w:vertAlign w:val="subscript"/>
              </w:rPr>
              <w:t>A3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</w:tr>
      <w:tr w:rsidR="000365DE" w:rsidTr="002B295F"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  <w:r>
              <w:t>p</w:t>
            </w:r>
            <w:r>
              <w:rPr>
                <w:vertAlign w:val="subscript"/>
              </w:rPr>
              <w:t>B3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  <w:tc>
          <w:tcPr>
            <w:tcW w:w="1316" w:type="dxa"/>
          </w:tcPr>
          <w:p w:rsidR="000365DE" w:rsidRDefault="000365DE" w:rsidP="002B295F">
            <w:pPr>
              <w:pStyle w:val="Tekstpodstawowy2"/>
              <w:jc w:val="left"/>
            </w:pPr>
          </w:p>
        </w:tc>
      </w:tr>
    </w:tbl>
    <w:p w:rsidR="000365DE" w:rsidRDefault="000365DE" w:rsidP="000365DE">
      <w:pPr>
        <w:pStyle w:val="Tekstpodstawowy2"/>
        <w:jc w:val="left"/>
      </w:pPr>
    </w:p>
    <w:p w:rsidR="000365DE" w:rsidRDefault="000365DE" w:rsidP="000365DE">
      <w:pPr>
        <w:pStyle w:val="Tekstpodstawowy2"/>
        <w:jc w:val="left"/>
      </w:pPr>
      <w:r>
        <w:t>gdzie:</w:t>
      </w:r>
    </w:p>
    <w:p w:rsidR="000365DE" w:rsidRDefault="000365DE" w:rsidP="000365DE">
      <w:pPr>
        <w:pStyle w:val="Tekstpodstawowy2"/>
        <w:jc w:val="left"/>
      </w:pPr>
      <w:r>
        <w:rPr>
          <w:position w:val="-84"/>
        </w:rPr>
        <w:object w:dxaOrig="1579" w:dyaOrig="1800">
          <v:shape id="_x0000_i1030" type="#_x0000_t75" style="width:78.75pt;height:90pt" o:ole="">
            <v:imagedata r:id="rId24" o:title=""/>
          </v:shape>
          <o:OLEObject Type="Embed" ProgID="Equation.3" ShapeID="_x0000_i1030" DrawAspect="Content" ObjectID="_1650988306" r:id="rId25"/>
        </w:object>
      </w:r>
    </w:p>
    <w:p w:rsidR="000365DE" w:rsidRDefault="000365DE" w:rsidP="000365DE">
      <w:pPr>
        <w:pStyle w:val="Tekstpodstawowy2"/>
        <w:jc w:val="left"/>
      </w:pPr>
    </w:p>
    <w:p w:rsidR="000365DE" w:rsidRDefault="000365DE" w:rsidP="000365DE">
      <w:pPr>
        <w:pStyle w:val="Tekstpodstawowy2"/>
        <w:jc w:val="left"/>
        <w:rPr>
          <w:b/>
          <w:u w:val="single"/>
        </w:rPr>
      </w:pPr>
      <w:r>
        <w:rPr>
          <w:b/>
          <w:u w:val="single"/>
        </w:rPr>
        <w:t>Uwaga:</w:t>
      </w:r>
    </w:p>
    <w:p w:rsidR="000365DE" w:rsidRDefault="000365DE" w:rsidP="000365DE">
      <w:pPr>
        <w:pStyle w:val="Tekstpodstawowy2"/>
        <w:jc w:val="left"/>
      </w:pPr>
      <w:r>
        <w:t>Indeksy dolne dotyczą kolejno wykonywanych czynności (1,2,3).</w:t>
      </w:r>
    </w:p>
    <w:p w:rsidR="000365DE" w:rsidRDefault="000365DE" w:rsidP="000365DE">
      <w:pPr>
        <w:pStyle w:val="Tekstpodstawowy2"/>
        <w:jc w:val="left"/>
      </w:pPr>
      <w:r>
        <w:t>Indeks górny „i” dotyczy kolejnych pomiarów.</w:t>
      </w:r>
    </w:p>
    <w:p w:rsidR="000365DE" w:rsidRDefault="000365DE" w:rsidP="000365DE">
      <w:pPr>
        <w:pStyle w:val="Tekstpodstawowy2"/>
        <w:jc w:val="left"/>
      </w:pPr>
    </w:p>
    <w:p w:rsidR="000365DE" w:rsidRDefault="000365DE" w:rsidP="000365DE">
      <w:pPr>
        <w:pStyle w:val="Tekstpodstawowy2"/>
        <w:jc w:val="left"/>
      </w:pPr>
      <w:r>
        <w:t>2. Uzyskane wyniki przedstawić graficznie w układzie współrzędnych {</w:t>
      </w:r>
      <w:r>
        <w:sym w:font="Symbol" w:char="F078"/>
      </w:r>
      <w:r>
        <w:t xml:space="preserve">, </w:t>
      </w:r>
      <w:r>
        <w:sym w:font="Symbol" w:char="F068"/>
      </w:r>
      <w:r>
        <w:t>) gdzie:</w:t>
      </w:r>
    </w:p>
    <w:p w:rsidR="000365DE" w:rsidRDefault="000365DE" w:rsidP="000365DE">
      <w:pPr>
        <w:pStyle w:val="Tekstpodstawowy2"/>
        <w:jc w:val="left"/>
      </w:pPr>
      <w:r>
        <w:rPr>
          <w:position w:val="-68"/>
        </w:rPr>
        <w:object w:dxaOrig="1260" w:dyaOrig="1900">
          <v:shape id="_x0000_i1031" type="#_x0000_t75" style="width:63pt;height:95.25pt" o:ole="">
            <v:imagedata r:id="rId26" o:title=""/>
          </v:shape>
          <o:OLEObject Type="Embed" ProgID="Equation.3" ShapeID="_x0000_i1031" DrawAspect="Content" ObjectID="_1650988307" r:id="rId27"/>
        </w:object>
      </w:r>
      <w:r>
        <w:t xml:space="preserve"> </w:t>
      </w:r>
    </w:p>
    <w:p w:rsidR="00AE097C" w:rsidRDefault="000365DE" w:rsidP="000365DE">
      <w:r>
        <w:t>Jeżeli realizowana przemiana jest politropą to kolejne stany na wykresie grupują się wokół prostej, zatem uzyskaliśmy funkcję liniowa , w której n jest współczynnikiem kierunkowym prostej. Aproksymując tę funkcję linią trendu, wyznaczyć wartość n.</w:t>
      </w:r>
    </w:p>
    <w:p w:rsidR="000365DE" w:rsidRDefault="000365DE" w:rsidP="000365DE">
      <w:pPr>
        <w:pStyle w:val="Tekstpodstawowy2"/>
        <w:jc w:val="left"/>
      </w:pPr>
      <w:r>
        <w:t>3.</w:t>
      </w:r>
      <w:r w:rsidRPr="000365DE">
        <w:t xml:space="preserve"> </w:t>
      </w:r>
      <w:r>
        <w:t>Obliczenie wskaźnika Y.</w:t>
      </w:r>
    </w:p>
    <w:p w:rsidR="000365DE" w:rsidRDefault="000365DE" w:rsidP="000365DE">
      <w:pPr>
        <w:pStyle w:val="Tekstpodstawowy2"/>
        <w:jc w:val="left"/>
      </w:pPr>
      <w:r>
        <w:t xml:space="preserve">Ciepło właściwe </w:t>
      </w:r>
      <w:proofErr w:type="spellStart"/>
      <w:r>
        <w:t>c</w:t>
      </w:r>
      <w:r>
        <w:rPr>
          <w:vertAlign w:val="subscript"/>
        </w:rPr>
        <w:t>n</w:t>
      </w:r>
      <w:proofErr w:type="spellEnd"/>
      <w:r>
        <w:t xml:space="preserve"> (przemiany politropowej) wyznaczamy ze wzoru:</w:t>
      </w:r>
    </w:p>
    <w:p w:rsidR="000365DE" w:rsidRDefault="000365DE" w:rsidP="000365DE">
      <w:pPr>
        <w:pStyle w:val="Tekstpodstawowy2"/>
      </w:pPr>
      <w:r>
        <w:t xml:space="preserve">                                                              </w:t>
      </w:r>
      <w:r>
        <w:rPr>
          <w:position w:val="-24"/>
        </w:rPr>
        <w:object w:dxaOrig="1340" w:dyaOrig="620">
          <v:shape id="_x0000_i1032" type="#_x0000_t75" style="width:66.75pt;height:30.75pt" o:ole="">
            <v:imagedata r:id="rId28" o:title=""/>
          </v:shape>
          <o:OLEObject Type="Embed" ProgID="Equation.3" ShapeID="_x0000_i1032" DrawAspect="Content" ObjectID="_1650988308" r:id="rId29"/>
        </w:object>
      </w:r>
      <w:r>
        <w:t xml:space="preserve">                                                              (7)</w:t>
      </w:r>
    </w:p>
    <w:p w:rsidR="000365DE" w:rsidRDefault="000365DE" w:rsidP="000365DE">
      <w:pPr>
        <w:pStyle w:val="Tekstpodstawowy2"/>
        <w:jc w:val="left"/>
      </w:pPr>
      <w:r>
        <w:t>Wtedy wskaźnik Y (wzór 1):</w:t>
      </w:r>
    </w:p>
    <w:p w:rsidR="000365DE" w:rsidRDefault="000365DE" w:rsidP="000365DE">
      <w:pPr>
        <w:pStyle w:val="Tekstpodstawowy2"/>
      </w:pPr>
      <w:r>
        <w:t xml:space="preserve">                                                               </w:t>
      </w:r>
      <w:r>
        <w:rPr>
          <w:position w:val="-32"/>
        </w:rPr>
        <w:object w:dxaOrig="1120" w:dyaOrig="760">
          <v:shape id="_x0000_i1033" type="#_x0000_t75" style="width:56.25pt;height:38.25pt" o:ole="">
            <v:imagedata r:id="rId30" o:title=""/>
          </v:shape>
          <o:OLEObject Type="Embed" ProgID="Equation.3" ShapeID="_x0000_i1033" DrawAspect="Content" ObjectID="_1650988309" r:id="rId31"/>
        </w:object>
      </w:r>
      <w:r>
        <w:t xml:space="preserve">                                                                (8)</w:t>
      </w:r>
    </w:p>
    <w:p w:rsidR="000365DE" w:rsidRDefault="000365DE" w:rsidP="000365DE">
      <w:pPr>
        <w:pStyle w:val="Tekstpodstawowy2"/>
        <w:jc w:val="left"/>
      </w:pPr>
      <w:r>
        <w:t>Po podstawieniu (7) do (8) otrzymamy:</w:t>
      </w:r>
    </w:p>
    <w:p w:rsidR="000365DE" w:rsidRDefault="000365DE" w:rsidP="000365DE">
      <w:pPr>
        <w:pStyle w:val="Tekstpodstawowy2"/>
      </w:pPr>
      <w:r>
        <w:t xml:space="preserve">                                                                </w:t>
      </w:r>
      <w:r>
        <w:rPr>
          <w:position w:val="-28"/>
        </w:rPr>
        <w:object w:dxaOrig="1020" w:dyaOrig="680">
          <v:shape id="_x0000_i1034" type="#_x0000_t75" style="width:51pt;height:33.75pt" o:ole="">
            <v:imagedata r:id="rId32" o:title=""/>
          </v:shape>
          <o:OLEObject Type="Embed" ProgID="Equation.3" ShapeID="_x0000_i1034" DrawAspect="Content" ObjectID="_1650988310" r:id="rId33"/>
        </w:object>
      </w:r>
      <w:r>
        <w:t xml:space="preserve">                                                                 (9)</w:t>
      </w:r>
    </w:p>
    <w:p w:rsidR="000365DE" w:rsidRDefault="000365DE" w:rsidP="000365DE">
      <w:pPr>
        <w:pStyle w:val="Tekstpodstawowy2"/>
        <w:jc w:val="left"/>
      </w:pPr>
      <w:r>
        <w:rPr>
          <w:b/>
          <w:u w:val="single"/>
        </w:rPr>
        <w:t xml:space="preserve">Uwaga: </w:t>
      </w:r>
      <w:r>
        <w:t xml:space="preserve">dla powietrza </w:t>
      </w:r>
      <w:r>
        <w:sym w:font="Symbol" w:char="F06B"/>
      </w:r>
      <w:r>
        <w:t>=1,41</w:t>
      </w:r>
    </w:p>
    <w:p w:rsidR="000365DE" w:rsidRDefault="000365DE" w:rsidP="000365DE"/>
    <w:p w:rsidR="000365DE" w:rsidRDefault="000365DE" w:rsidP="000365DE"/>
    <w:p w:rsidR="00AE097C" w:rsidRDefault="00AE097C" w:rsidP="00AE097C">
      <w:r>
        <w:t>Proszę przesłać wykonane sprawozdanie na moją skrzynkę mailową , zgodnie z  wytycznymi uzyskanymi na pierwszych zajęciach.</w:t>
      </w:r>
    </w:p>
    <w:p w:rsidR="00AE097C" w:rsidRDefault="00AE097C" w:rsidP="00A808BE"/>
    <w:p w:rsidR="00F4029D" w:rsidRDefault="00F4029D"/>
    <w:sectPr w:rsidR="00F4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910F8"/>
    <w:multiLevelType w:val="hybridMultilevel"/>
    <w:tmpl w:val="8DD8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10051"/>
    <w:multiLevelType w:val="hybridMultilevel"/>
    <w:tmpl w:val="BAF6F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EA"/>
    <w:rsid w:val="000365DE"/>
    <w:rsid w:val="000E054C"/>
    <w:rsid w:val="00174787"/>
    <w:rsid w:val="0022191E"/>
    <w:rsid w:val="003B5A6A"/>
    <w:rsid w:val="003D690B"/>
    <w:rsid w:val="00474769"/>
    <w:rsid w:val="004E0409"/>
    <w:rsid w:val="005E2714"/>
    <w:rsid w:val="007E1959"/>
    <w:rsid w:val="00806247"/>
    <w:rsid w:val="00883C10"/>
    <w:rsid w:val="00886651"/>
    <w:rsid w:val="008C18D0"/>
    <w:rsid w:val="00983372"/>
    <w:rsid w:val="00A65394"/>
    <w:rsid w:val="00A808BE"/>
    <w:rsid w:val="00AB0360"/>
    <w:rsid w:val="00AE097C"/>
    <w:rsid w:val="00C90363"/>
    <w:rsid w:val="00CD138A"/>
    <w:rsid w:val="00D35FEA"/>
    <w:rsid w:val="00D441CA"/>
    <w:rsid w:val="00D47294"/>
    <w:rsid w:val="00F26EC6"/>
    <w:rsid w:val="00F31CB8"/>
    <w:rsid w:val="00F4029D"/>
    <w:rsid w:val="00FA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A963E-4F17-4CB1-A20E-393446C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02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29D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rsid w:val="00174787"/>
    <w:pPr>
      <w:tabs>
        <w:tab w:val="left" w:pos="720"/>
        <w:tab w:val="left" w:pos="8100"/>
        <w:tab w:val="left" w:pos="82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7478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81WHKn-If3rdLaEi-49JBWiQPLhua2N1?usp=sharin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5" Type="http://schemas.openxmlformats.org/officeDocument/2006/relationships/hyperlink" Target="http://fluid.itcmp.pwr.wroc.pl/~epol/?a=Termodynamika&amp;&amp;b=lab" TargetMode="External"/><Relationship Id="rId15" Type="http://schemas.openxmlformats.org/officeDocument/2006/relationships/image" Target="media/image5.wmf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theme" Target="theme/theme1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Ewaa</dc:creator>
  <cp:keywords/>
  <dc:description/>
  <cp:lastModifiedBy>Ewaa</cp:lastModifiedBy>
  <cp:revision>3</cp:revision>
  <dcterms:created xsi:type="dcterms:W3CDTF">2020-05-14T17:03:00Z</dcterms:created>
  <dcterms:modified xsi:type="dcterms:W3CDTF">2020-05-14T17:05:00Z</dcterms:modified>
</cp:coreProperties>
</file>